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 Р И Г 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08 апреля 2024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судебных заседаний Бекетовой Н.И.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–помощника Ханты-Мансийского межрайонного прокурора Каримова А.О.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подсудимой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подсудимого - 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Змановского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И.Г., представившего удостоверение №1204 от 10.08.2015 и ордер №989 от 03.04.2024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уголовное дело №1-18-2803/2024 в отношении</w:t>
      </w:r>
    </w:p>
    <w:p>
      <w:pPr>
        <w:spacing w:before="0" w:after="0"/>
        <w:ind w:left="212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Танзили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Хотиповны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обвиняемой в совершении преступления, предусмотренного ст.322.2 Уголовного кодекса Российской Федерации, (далее-УК РФ)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ind w:left="23" w:right="23" w:firstLine="56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Арановская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Танзиля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Хотиповна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собственником квартиры, расположенной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ул.Пролетарская</w:t>
      </w:r>
      <w:r>
        <w:rPr>
          <w:rFonts w:ascii="Times New Roman" w:eastAsia="Times New Roman" w:hAnsi="Times New Roman" w:cs="Times New Roman"/>
          <w:sz w:val="26"/>
          <w:szCs w:val="26"/>
        </w:rPr>
        <w:t>, д.4 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3, </w:t>
      </w:r>
      <w:r>
        <w:rPr>
          <w:rFonts w:ascii="Times New Roman" w:eastAsia="Times New Roman" w:hAnsi="Times New Roman" w:cs="Times New Roman"/>
          <w:sz w:val="26"/>
          <w:szCs w:val="26"/>
        </w:rPr>
        <w:t>28 февраля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дневное время, находясь со своей дочерью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помещении ОВМ МО МВД России «Ханты-Мансийский»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39А, </w:t>
      </w:r>
      <w:r>
        <w:rPr>
          <w:rFonts w:ascii="Times New Roman" w:eastAsia="Times New Roman" w:hAnsi="Times New Roman" w:cs="Times New Roman"/>
          <w:sz w:val="26"/>
          <w:szCs w:val="26"/>
        </w:rPr>
        <w:t>не осведомленной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намерении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Танзиля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Хотиповны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имея преступный умысел, направленный на фиктивную регистрацию гражданина Российской Федерации по месту жительства в жилом помещении в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требований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Закона РФ №5242-1 от 25 июня 1993 года «О праве граждан Российской Федерации на свободу передвижения, выбора места пребывания и жительства в пределах Российской Федерации», согласно которой в целях обеспечения необходимых условий для реализации гражданином его прав и свобод, а также исполнения им обязанностей перед другими гражданами, государством и обществом вводится регистрационный учет граждан Российской Федерации по месту пребывания и по месту жительства в пределах Российской Федерации, на безвозмездной основе, имея иную личную заинтересованность, заведомо зная о том, что гражданка Российской Федерации </w:t>
      </w:r>
      <w:r>
        <w:rPr>
          <w:rStyle w:val="cat-UserDefinedgrp-40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не будет фактически проживать по вышеуказанному адресу, и, не имея намерения предоставлять свое жилое помещение для проживания, умышленно осуществила фиктивную регистрацию </w:t>
      </w:r>
      <w:r>
        <w:rPr>
          <w:rStyle w:val="cat-UserDefinedgrp-4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принадлежащем ей жилом помещен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ии, расположенном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ул.Пролетарская</w:t>
      </w:r>
      <w:r>
        <w:rPr>
          <w:rFonts w:ascii="Times New Roman" w:eastAsia="Times New Roman" w:hAnsi="Times New Roman" w:cs="Times New Roman"/>
          <w:sz w:val="26"/>
          <w:szCs w:val="26"/>
        </w:rPr>
        <w:t>, д.4 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3, при этом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Буторина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там не проживала, и предоставлять ей жилое помещение для проживания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 не намеревалас</w:t>
      </w:r>
      <w:r>
        <w:rPr>
          <w:rFonts w:ascii="Times New Roman" w:eastAsia="Times New Roman" w:hAnsi="Times New Roman" w:cs="Times New Roman"/>
          <w:sz w:val="26"/>
          <w:szCs w:val="26"/>
        </w:rPr>
        <w:t>ь, чем лишила возможности Отдел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вопросам миграции МО МВД «Ханты- Мансийский» осуществлять контроль за соблюдением правил миграционного учета указанного выше гражданина Российской Федерации и её передвижения по территории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подсудимая пояснила, что предъявленное обвинение ей понятно, с ним полностью согласна, вину в совершении преступления признает в полном объеме. Ходатайство о постановлении приговора без проведения судебного разбирательства в общем порядке заявлено ей добровольно после консультации с защитником, ходатайство поддерживает, осознает характер ходатайства 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Обсудив ходатайство подсудимой о постановлении приговора без проведения судебного разбирательства в общем порядке, выслушав мнение защитника, государственного обвинителя, выразивших свое согласие на рассмотрение дела в особом порядке и полагавших необходимым его удовлетворить, удостоверившись, что подсудимая осознает характер и последствия заявленного ей ходатайства, что ходатайство заявлено ей добровольно и после консультации с защитником, а также то, что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преступление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тяжести, обвинение обоснованно, подтверждается доказательствами, собранными по уголовному делу, мировой судья пришел к выводу о его удовлетворении и рассмотрении дела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подсудимой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ст.322.2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</w:t>
      </w:r>
      <w:r>
        <w:rPr>
          <w:rFonts w:ascii="Times New Roman" w:eastAsia="Times New Roman" w:hAnsi="Times New Roman" w:cs="Times New Roman"/>
          <w:sz w:val="26"/>
          <w:szCs w:val="26"/>
        </w:rPr>
        <w:t>фиктивная регистрация гражданина Российской Федерации по месту жительства в жилом помещении в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подсудимой мировой судья, руководствуясь ч.1 ст.6, ч.3 ст.60 УК РФ, учитывает характер и степень общественной опасности совершенного ей преступления, личность виновной, обстоятельства, смягчающие наказание, а также влияние назначенного наказания на исправление осужденной и на условия жизни её семьи.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>15 УК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совершенное подсудимой преступление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относится к категории небольшой тяжести.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Арановская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судима, участковым уполномоченным полиции по месту жительства характеризуется положительно, на учете у врача психиатра и психиатра-нарколога в Ханты-Мансийской клинической психоневрологической больнице не состоит,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 на иждивении </w:t>
      </w:r>
      <w:r>
        <w:rPr>
          <w:rFonts w:ascii="Times New Roman" w:eastAsia="Times New Roman" w:hAnsi="Times New Roman" w:cs="Times New Roman"/>
          <w:sz w:val="26"/>
          <w:szCs w:val="26"/>
        </w:rPr>
        <w:t>двоих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малолетних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 подсудимой, являются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г,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ч.1 ст.61 УК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малолетних детей,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активное способствование расследованию преступления,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давала подробные признательные показания в качестве подозреваемой, содержащие значимую информацию для расследования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еступления,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ст.61 УК РФ </w:t>
      </w:r>
      <w:r>
        <w:rPr>
          <w:rFonts w:ascii="Times New Roman" w:eastAsia="Times New Roman" w:hAnsi="Times New Roman" w:cs="Times New Roman"/>
          <w:sz w:val="26"/>
          <w:szCs w:val="26"/>
        </w:rPr>
        <w:t>раская</w:t>
      </w:r>
      <w:r>
        <w:rPr>
          <w:rFonts w:ascii="Times New Roman" w:eastAsia="Times New Roman" w:hAnsi="Times New Roman" w:cs="Times New Roman"/>
          <w:sz w:val="26"/>
          <w:szCs w:val="26"/>
        </w:rPr>
        <w:t>ние в совершенном преступлении.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наказание,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все установленные по делу обстоятельства в совокупности со сведениями о личности подсудимой, принимая во внимание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содеянному, влияние наказания на условия жизни её семьи, в целях восстановления социальной справедливости, исправления подсудимой, предупреждения совершения ей повторных преступлений, мировой судья считает, что справедливым и способствующим исправлению подсудимой будет назначение ей наказания в виде штрафа, так как подсудимая трудоспособна, хронических заболеваний и инвалидности не имеет.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более строгих видо</w:t>
      </w:r>
      <w:r>
        <w:rPr>
          <w:rFonts w:ascii="Times New Roman" w:eastAsia="Times New Roman" w:hAnsi="Times New Roman" w:cs="Times New Roman"/>
          <w:sz w:val="26"/>
          <w:szCs w:val="26"/>
        </w:rPr>
        <w:t>в наказания,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322.2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 РФ, мировой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смягчающих наказание подсудимой обстоятельств, отсутствие отягчающих наказание обстоятельств, мировой судья признает исключительной, что позволяет суду принять решение о применении при определении меры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по ст.322.2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положения статьи 64 УК РФ, то есть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ниже низшего предела,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санкцией </w:t>
      </w:r>
      <w:r>
        <w:rPr>
          <w:rFonts w:ascii="Times New Roman" w:eastAsia="Times New Roman" w:hAnsi="Times New Roman" w:cs="Times New Roman"/>
          <w:sz w:val="26"/>
          <w:szCs w:val="26"/>
        </w:rPr>
        <w:t>ст.322.2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 штрафа суд определяет с учетом </w:t>
      </w:r>
      <w:r>
        <w:rPr>
          <w:rFonts w:ascii="Times New Roman" w:eastAsia="Times New Roman" w:hAnsi="Times New Roman" w:cs="Times New Roman"/>
          <w:sz w:val="26"/>
          <w:szCs w:val="26"/>
        </w:rPr>
        <w:t>тяжести совершенного преступления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имущественного положения осужденной и её </w:t>
      </w:r>
      <w:r>
        <w:rPr>
          <w:rFonts w:ascii="Times New Roman" w:eastAsia="Times New Roman" w:hAnsi="Times New Roman" w:cs="Times New Roman"/>
          <w:sz w:val="26"/>
          <w:szCs w:val="26"/>
        </w:rPr>
        <w:t>семьи.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постановления приговора без назначения наказания, освобождения от наказания или применения отсрочки отбывания наказания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суда не имеется.</w:t>
      </w:r>
    </w:p>
    <w:p>
      <w:pPr>
        <w:spacing w:before="0" w:after="0"/>
        <w:ind w:right="14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2125178/entry/316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ч.10 ст.316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УПК РФ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освобождению от взыскания с неё процессуальных издержек.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Гражданский иск по делу не заявлен.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Разрешая судьбу вещественных доказательств, суд в соответствии со ст.81 УПК РФ, приходит к выводам об оставлении в материалах уголовного дела п</w:t>
      </w:r>
      <w:r>
        <w:rPr>
          <w:rFonts w:ascii="Times New Roman" w:eastAsia="Times New Roman" w:hAnsi="Times New Roman" w:cs="Times New Roman"/>
          <w:sz w:val="26"/>
          <w:szCs w:val="26"/>
        </w:rPr>
        <w:t>осле вступления в законную силу приговора вещественны</w:t>
      </w:r>
      <w:r>
        <w:rPr>
          <w:rFonts w:ascii="Times New Roman" w:eastAsia="Times New Roman" w:hAnsi="Times New Roman" w:cs="Times New Roman"/>
          <w:sz w:val="26"/>
          <w:szCs w:val="26"/>
        </w:rPr>
        <w:t>х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пакет документов на имя </w:t>
      </w:r>
      <w:r>
        <w:rPr>
          <w:rStyle w:val="cat-UserDefinedgrp-41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мера процессуального принуждения в виде обязательства о явке до вступления в законную силу приговора суда должна быть оставлена прежней, после вступления в законную силу приговора мера процессуального принуждения должна быть отменена.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ст.ст.304, 307-3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09, 314-316 УПК РФ, мировой судья,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ПРИГОВОРИЛ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Танзилю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Хотиповну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 в совершении преступления, п</w:t>
      </w:r>
      <w:r>
        <w:rPr>
          <w:rFonts w:ascii="Times New Roman" w:eastAsia="Times New Roman" w:hAnsi="Times New Roman" w:cs="Times New Roman"/>
          <w:sz w:val="26"/>
          <w:szCs w:val="26"/>
        </w:rPr>
        <w:t>редусмотренного ст.322.2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наказание в виде штрафа с применением ст.64 УК РФ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Арановской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оставить без изменения, после вступления приговора в законную силу меру процессуального принуждения отменить.</w:t>
      </w:r>
    </w:p>
    <w:p>
      <w:pPr>
        <w:spacing w:before="0" w:after="0"/>
        <w:ind w:right="141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вступления приговора в законную силу 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пакет документов на имя </w:t>
      </w:r>
      <w:r>
        <w:rPr>
          <w:rStyle w:val="cat-UserDefinedgrp-41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оставить на хранение в уголовном деле.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Процессуальные издержки в соответствии с ч.10 ст.316 УПК РФ отнести на счет федерального бюджета.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– Югре (УМВД России по Ханты-Мансийскому автономному округу – Югре, МОМВД «Ханты-Мансийский»)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ИНН: 8601010390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КПП: 860101001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>: 03100643000000018700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Банк: РКЦ ХАНТЫ-МАНСИЙСК//УФК по Ханты-Мансийскому автономному округу-Югре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БИК: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ОКТМО: 71871000 КБК: 188116031320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10000140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УИН: </w:t>
      </w:r>
      <w:r>
        <w:rPr>
          <w:rFonts w:ascii="Times New Roman" w:eastAsia="Times New Roman" w:hAnsi="Times New Roman" w:cs="Times New Roman"/>
          <w:sz w:val="26"/>
          <w:szCs w:val="26"/>
        </w:rPr>
        <w:t>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586 24 02 02500 0918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Настоящий приговор может быть обжалован в апелляционном порядке в Ханты-Мансийский районный суд путем подачи жалобы или представления в течение пятнадцати суток со дня его провозглашения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соблюдением требований ст.317 УПК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подачи апелляционной жалобы осужденная вправе ходатайствовать о своем непосредственном участии в рассмотрении уголовного дела судом апелляционной инстанции, либо с использованием систем видеоконференцсвязи.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принесения апелляционного представления или жалобы, затрагивающей интересы осужденной, она вправе подать свои возражения в письменном виде.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Осужденная вправе поручать осуществление своей защиты избранному ей защитнику либо ходатайствовать перед судом о назначении защитника. Осужденная вправе пригласить адвоката (защитника) по своему выбору, отказаться от защитника, ходатайствовать о назначении другого защитника.</w:t>
      </w:r>
    </w:p>
    <w:p>
      <w:pPr>
        <w:spacing w:before="0" w:after="0"/>
        <w:ind w:right="141"/>
        <w:jc w:val="both"/>
        <w:rPr>
          <w:sz w:val="26"/>
          <w:szCs w:val="26"/>
        </w:rPr>
      </w:pPr>
    </w:p>
    <w:p>
      <w:pPr>
        <w:spacing w:before="0" w:after="0"/>
        <w:ind w:right="14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0"/>
        <w:ind w:right="141"/>
        <w:jc w:val="both"/>
        <w:rPr>
          <w:sz w:val="26"/>
          <w:szCs w:val="26"/>
        </w:rPr>
      </w:pPr>
    </w:p>
    <w:p>
      <w:pPr>
        <w:spacing w:before="0" w:after="0"/>
        <w:ind w:right="14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right="14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6885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1rplc-49">
    <w:name w:val="cat-UserDefined grp-4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5871-0594-4209-93D9-437035E291C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